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D2295" w14:textId="01CFF41F" w:rsidR="007B6D06" w:rsidRDefault="00C3620A" w:rsidP="0040601D">
      <w:pPr>
        <w:spacing w:after="12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FICHE CANDIDATURE PLATEFORME</w:t>
      </w:r>
    </w:p>
    <w:p w14:paraId="44093C8D" w14:textId="1190FAF7" w:rsidR="00AE7686" w:rsidRPr="00035947" w:rsidRDefault="00C3620A" w:rsidP="0040601D">
      <w:pPr>
        <w:spacing w:after="12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Labellisation</w:t>
      </w:r>
      <w:r w:rsidR="002550A4">
        <w:rPr>
          <w:b/>
          <w:sz w:val="40"/>
          <w:szCs w:val="40"/>
          <w:u w:val="single"/>
        </w:rPr>
        <w:t xml:space="preserve"> CeMEB</w:t>
      </w:r>
    </w:p>
    <w:p w14:paraId="2B2573E7" w14:textId="77777777" w:rsidR="00DC1EDC" w:rsidRDefault="00DC1EDC" w:rsidP="0040601D">
      <w:pPr>
        <w:spacing w:after="120" w:line="240" w:lineRule="auto"/>
        <w:jc w:val="center"/>
        <w:rPr>
          <w:b/>
          <w:color w:val="009900"/>
          <w:sz w:val="28"/>
          <w:szCs w:val="28"/>
        </w:rPr>
      </w:pPr>
      <w:r w:rsidRPr="006A3C38">
        <w:rPr>
          <w:b/>
          <w:color w:val="009900"/>
          <w:sz w:val="28"/>
          <w:szCs w:val="28"/>
        </w:rPr>
        <w:sym w:font="Wingdings" w:char="F076"/>
      </w:r>
    </w:p>
    <w:tbl>
      <w:tblPr>
        <w:tblW w:w="9924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4"/>
      </w:tblGrid>
      <w:tr w:rsidR="001D1C39" w:rsidRPr="001D1C39" w14:paraId="73A21E83" w14:textId="77777777" w:rsidTr="00F042E7">
        <w:trPr>
          <w:trHeight w:val="495"/>
        </w:trPr>
        <w:tc>
          <w:tcPr>
            <w:tcW w:w="3970" w:type="dxa"/>
            <w:shd w:val="clear" w:color="auto" w:fill="97FFEB"/>
            <w:noWrap/>
            <w:vAlign w:val="center"/>
            <w:hideMark/>
          </w:tcPr>
          <w:p w14:paraId="5EBFD11D" w14:textId="5AB170AB" w:rsidR="001D1C39" w:rsidRPr="001D1C39" w:rsidRDefault="001D1C39" w:rsidP="00F23BB6">
            <w:pPr>
              <w:spacing w:after="0" w:line="240" w:lineRule="auto"/>
              <w:ind w:left="-212" w:firstLine="211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D1C3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NOM </w:t>
            </w:r>
            <w:r w:rsidR="00DE352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 LA PLATEFORME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7FC6406A" w14:textId="77777777" w:rsidR="001D1C39" w:rsidRPr="001D1C39" w:rsidRDefault="001D1C39" w:rsidP="008545BF">
            <w:pPr>
              <w:spacing w:after="0" w:line="240" w:lineRule="auto"/>
              <w:ind w:left="-211" w:firstLine="211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D1C3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D1C39" w:rsidRPr="001D1C39" w14:paraId="1D0FD790" w14:textId="77777777" w:rsidTr="00F042E7">
        <w:trPr>
          <w:trHeight w:val="495"/>
        </w:trPr>
        <w:tc>
          <w:tcPr>
            <w:tcW w:w="3970" w:type="dxa"/>
            <w:shd w:val="clear" w:color="auto" w:fill="97FFEB"/>
            <w:noWrap/>
            <w:vAlign w:val="center"/>
            <w:hideMark/>
          </w:tcPr>
          <w:p w14:paraId="2D79791C" w14:textId="2C4FB232" w:rsidR="001D1C39" w:rsidRPr="001D1C39" w:rsidRDefault="00C3620A" w:rsidP="00C3620A">
            <w:pPr>
              <w:spacing w:after="0" w:line="240" w:lineRule="auto"/>
              <w:ind w:left="-211" w:firstLine="211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STRUCTURE PORTEUSE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2827E1D8" w14:textId="0873E622" w:rsidR="001D1C39" w:rsidRPr="001D1C39" w:rsidRDefault="001D1C39" w:rsidP="008545BF">
            <w:pPr>
              <w:spacing w:after="0" w:line="240" w:lineRule="auto"/>
              <w:ind w:left="-211" w:firstLine="211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D1C39" w:rsidRPr="001D1C39" w14:paraId="6ED59987" w14:textId="77777777" w:rsidTr="00B14084">
        <w:trPr>
          <w:trHeight w:val="555"/>
        </w:trPr>
        <w:tc>
          <w:tcPr>
            <w:tcW w:w="3970" w:type="dxa"/>
            <w:shd w:val="clear" w:color="auto" w:fill="97FFEB"/>
            <w:noWrap/>
            <w:vAlign w:val="center"/>
            <w:hideMark/>
          </w:tcPr>
          <w:p w14:paraId="38005FC7" w14:textId="76A1EE15" w:rsidR="001D1C39" w:rsidRPr="001D1C39" w:rsidRDefault="00C3620A" w:rsidP="004D16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LOCALISATION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01673129" w14:textId="18573496" w:rsidR="001D1C39" w:rsidRPr="00073028" w:rsidRDefault="001D1C39" w:rsidP="00073028">
            <w:pPr>
              <w:spacing w:after="0" w:line="240" w:lineRule="auto"/>
              <w:ind w:left="-211" w:firstLine="211"/>
              <w:rPr>
                <w:rFonts w:ascii="Calibri" w:eastAsia="Times New Roman" w:hAnsi="Calibri" w:cs="Times New Roman"/>
                <w:i/>
                <w:color w:val="FF0000"/>
                <w:lang w:eastAsia="fr-FR"/>
              </w:rPr>
            </w:pPr>
          </w:p>
        </w:tc>
      </w:tr>
      <w:tr w:rsidR="00F042E7" w:rsidRPr="001D1C39" w14:paraId="5D4588AA" w14:textId="77777777" w:rsidTr="00B14084">
        <w:trPr>
          <w:trHeight w:val="563"/>
        </w:trPr>
        <w:tc>
          <w:tcPr>
            <w:tcW w:w="3970" w:type="dxa"/>
            <w:shd w:val="clear" w:color="auto" w:fill="97FFEB"/>
            <w:noWrap/>
            <w:vAlign w:val="center"/>
          </w:tcPr>
          <w:p w14:paraId="7395FEC9" w14:textId="4F98D4B2" w:rsidR="00F042E7" w:rsidRDefault="00F042E7" w:rsidP="004D16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RESPONSABLE(s)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5C5C5569" w14:textId="77777777" w:rsidR="00F042E7" w:rsidRPr="00073028" w:rsidRDefault="00F042E7" w:rsidP="00073028">
            <w:pPr>
              <w:spacing w:after="0" w:line="240" w:lineRule="auto"/>
              <w:ind w:left="-211" w:firstLine="211"/>
              <w:rPr>
                <w:rFonts w:ascii="Calibri" w:eastAsia="Times New Roman" w:hAnsi="Calibri" w:cs="Times New Roman"/>
                <w:i/>
                <w:color w:val="FF0000"/>
                <w:lang w:eastAsia="fr-FR"/>
              </w:rPr>
            </w:pPr>
          </w:p>
        </w:tc>
      </w:tr>
      <w:tr w:rsidR="001275C4" w:rsidRPr="001D1C39" w14:paraId="5E4FD649" w14:textId="77777777" w:rsidTr="00F042E7">
        <w:trPr>
          <w:trHeight w:val="448"/>
        </w:trPr>
        <w:tc>
          <w:tcPr>
            <w:tcW w:w="3970" w:type="dxa"/>
            <w:shd w:val="clear" w:color="auto" w:fill="97FFEB"/>
            <w:noWrap/>
            <w:vAlign w:val="center"/>
          </w:tcPr>
          <w:p w14:paraId="697F97C1" w14:textId="37DC8849" w:rsidR="001275C4" w:rsidRPr="00F042E7" w:rsidRDefault="001275C4" w:rsidP="004D165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</w:pPr>
            <w:r w:rsidRPr="00F042E7"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LABELS ET CERTIFICATIONS EXISTANTS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5EEDA7EB" w14:textId="77777777" w:rsidR="001275C4" w:rsidRPr="00073028" w:rsidRDefault="001275C4" w:rsidP="00073028">
            <w:pPr>
              <w:spacing w:after="0" w:line="240" w:lineRule="auto"/>
              <w:ind w:left="-211" w:firstLine="211"/>
              <w:rPr>
                <w:rFonts w:ascii="Calibri" w:eastAsia="Times New Roman" w:hAnsi="Calibri" w:cs="Times New Roman"/>
                <w:i/>
                <w:color w:val="FF0000"/>
                <w:lang w:eastAsia="fr-FR"/>
              </w:rPr>
            </w:pPr>
          </w:p>
        </w:tc>
      </w:tr>
    </w:tbl>
    <w:p w14:paraId="76A8779C" w14:textId="77777777" w:rsidR="001D1C39" w:rsidRDefault="001D1C39" w:rsidP="003846B6">
      <w:pPr>
        <w:spacing w:after="120" w:line="240" w:lineRule="auto"/>
        <w:ind w:left="-284"/>
        <w:jc w:val="center"/>
        <w:rPr>
          <w:b/>
          <w:color w:val="009900"/>
          <w:sz w:val="28"/>
          <w:szCs w:val="28"/>
        </w:rPr>
      </w:pPr>
    </w:p>
    <w:p w14:paraId="7AA76EC3" w14:textId="0E276540" w:rsidR="00C3620A" w:rsidRPr="00F23BB6" w:rsidRDefault="00F23BB6" w:rsidP="003846B6">
      <w:pPr>
        <w:ind w:left="-284"/>
        <w:rPr>
          <w:rFonts w:cstheme="minorHAnsi"/>
          <w:b/>
          <w:sz w:val="28"/>
          <w:szCs w:val="24"/>
          <w:highlight w:val="lightGray"/>
          <w:shd w:val="clear" w:color="auto" w:fill="FFFFCC"/>
        </w:rPr>
      </w:pPr>
      <w:r w:rsidRPr="00F23BB6">
        <w:rPr>
          <w:rFonts w:cstheme="minorHAnsi"/>
          <w:b/>
          <w:sz w:val="28"/>
          <w:szCs w:val="24"/>
          <w:highlight w:val="lightGray"/>
          <w:shd w:val="clear" w:color="auto" w:fill="FFFFCC"/>
        </w:rPr>
        <w:t>Présentation</w:t>
      </w:r>
    </w:p>
    <w:p w14:paraId="3B3086DE" w14:textId="3039C91B" w:rsidR="00B14084" w:rsidRDefault="00B14084" w:rsidP="00B14084">
      <w:pPr>
        <w:pStyle w:val="Paragraphedeliste"/>
        <w:numPr>
          <w:ilvl w:val="0"/>
          <w:numId w:val="15"/>
        </w:numPr>
        <w:ind w:left="-284" w:firstLine="0"/>
        <w:jc w:val="both"/>
      </w:pPr>
      <w:r>
        <w:t>Structure et organisation (indiquer notamment si la demande de labellisation porte sur un plateau technique dépendant d’un ensemble plus grand de plateformes</w:t>
      </w:r>
      <w:r w:rsidR="00587EA1">
        <w:t xml:space="preserve">, dont les missions, </w:t>
      </w:r>
      <w:r>
        <w:t xml:space="preserve">activités </w:t>
      </w:r>
      <w:r w:rsidR="00587EA1">
        <w:t xml:space="preserve">et la gouvernance </w:t>
      </w:r>
      <w:r>
        <w:t>seront également brièvement décrites)</w:t>
      </w:r>
    </w:p>
    <w:p w14:paraId="15102EAB" w14:textId="77777777" w:rsidR="00B14084" w:rsidRDefault="00B14084" w:rsidP="00B14084">
      <w:pPr>
        <w:pStyle w:val="Paragraphedeliste"/>
        <w:ind w:left="-284"/>
        <w:jc w:val="both"/>
      </w:pPr>
    </w:p>
    <w:p w14:paraId="18EB8E21" w14:textId="77777777" w:rsidR="00B14084" w:rsidRDefault="00B14084" w:rsidP="00B14084">
      <w:pPr>
        <w:pStyle w:val="Paragraphedeliste"/>
        <w:ind w:left="-284"/>
      </w:pPr>
    </w:p>
    <w:p w14:paraId="174CD69C" w14:textId="47793F2B" w:rsidR="00C3620A" w:rsidRDefault="001275C4" w:rsidP="003846B6">
      <w:pPr>
        <w:pStyle w:val="Paragraphedeliste"/>
        <w:numPr>
          <w:ilvl w:val="0"/>
          <w:numId w:val="15"/>
        </w:numPr>
        <w:ind w:left="-284" w:firstLine="0"/>
      </w:pPr>
      <w:r>
        <w:t xml:space="preserve">Activités, </w:t>
      </w:r>
      <w:r w:rsidR="00F23BB6">
        <w:t>missions</w:t>
      </w:r>
      <w:r>
        <w:t xml:space="preserve"> et prestations de la plateforme</w:t>
      </w:r>
      <w:r w:rsidR="00B14084">
        <w:t xml:space="preserve"> candidate</w:t>
      </w:r>
      <w:r w:rsidR="003846B6">
        <w:t> </w:t>
      </w:r>
      <w:r>
        <w:t>(</w:t>
      </w:r>
      <w:r w:rsidR="00624FD9">
        <w:t xml:space="preserve">expertise, </w:t>
      </w:r>
      <w:r>
        <w:t>analyses</w:t>
      </w:r>
      <w:r w:rsidR="00624FD9">
        <w:t xml:space="preserve"> possibles,…) </w:t>
      </w:r>
    </w:p>
    <w:p w14:paraId="2D325103" w14:textId="77777777" w:rsidR="003846B6" w:rsidRDefault="003846B6" w:rsidP="003846B6">
      <w:pPr>
        <w:ind w:left="-284"/>
      </w:pPr>
    </w:p>
    <w:p w14:paraId="79D1E746" w14:textId="0D8A0AA0" w:rsidR="00C3620A" w:rsidRDefault="003846B6" w:rsidP="003846B6">
      <w:pPr>
        <w:pStyle w:val="Paragraphedeliste"/>
        <w:numPr>
          <w:ilvl w:val="0"/>
          <w:numId w:val="15"/>
        </w:numPr>
        <w:ind w:left="-284" w:firstLine="0"/>
      </w:pPr>
      <w:r>
        <w:t>Equipements</w:t>
      </w:r>
      <w:r w:rsidR="00C3620A">
        <w:t xml:space="preserve"> disponibles</w:t>
      </w:r>
      <w:r>
        <w:t> :</w:t>
      </w:r>
    </w:p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1844"/>
        <w:gridCol w:w="2551"/>
        <w:gridCol w:w="5528"/>
      </w:tblGrid>
      <w:tr w:rsidR="003846B6" w14:paraId="2333DE6C" w14:textId="77777777" w:rsidTr="00046147">
        <w:trPr>
          <w:trHeight w:val="397"/>
        </w:trPr>
        <w:tc>
          <w:tcPr>
            <w:tcW w:w="1844" w:type="dxa"/>
            <w:shd w:val="clear" w:color="auto" w:fill="97FFEB"/>
          </w:tcPr>
          <w:p w14:paraId="51CD77C2" w14:textId="11DA7622" w:rsidR="003846B6" w:rsidRPr="00796D9A" w:rsidRDefault="003846B6" w:rsidP="00BC69E6">
            <w:pPr>
              <w:rPr>
                <w:b/>
              </w:rPr>
            </w:pPr>
            <w:r>
              <w:rPr>
                <w:b/>
              </w:rPr>
              <w:t>Appareil</w:t>
            </w:r>
          </w:p>
        </w:tc>
        <w:tc>
          <w:tcPr>
            <w:tcW w:w="2551" w:type="dxa"/>
            <w:shd w:val="clear" w:color="auto" w:fill="97FFEB"/>
          </w:tcPr>
          <w:p w14:paraId="52782943" w14:textId="77777777" w:rsidR="003846B6" w:rsidRPr="00796D9A" w:rsidRDefault="003846B6" w:rsidP="00BC69E6">
            <w:pPr>
              <w:rPr>
                <w:b/>
              </w:rPr>
            </w:pPr>
            <w:r w:rsidRPr="00796D9A">
              <w:rPr>
                <w:b/>
              </w:rPr>
              <w:t>Modèle et fournisseur</w:t>
            </w:r>
          </w:p>
        </w:tc>
        <w:tc>
          <w:tcPr>
            <w:tcW w:w="5528" w:type="dxa"/>
            <w:shd w:val="clear" w:color="auto" w:fill="97FFEB"/>
          </w:tcPr>
          <w:p w14:paraId="66D3DCBC" w14:textId="10E6C051" w:rsidR="003846B6" w:rsidRPr="00796D9A" w:rsidRDefault="003846B6" w:rsidP="00BC69E6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3846B6" w14:paraId="778F3816" w14:textId="77777777" w:rsidTr="00046147">
        <w:trPr>
          <w:trHeight w:val="397"/>
        </w:trPr>
        <w:tc>
          <w:tcPr>
            <w:tcW w:w="1844" w:type="dxa"/>
          </w:tcPr>
          <w:p w14:paraId="17E8A290" w14:textId="77777777" w:rsidR="003846B6" w:rsidRDefault="003846B6" w:rsidP="00BC69E6">
            <w:pPr>
              <w:jc w:val="both"/>
              <w:rPr>
                <w:rFonts w:cstheme="minorHAnsi"/>
                <w:b/>
                <w:szCs w:val="24"/>
                <w:highlight w:val="lightGray"/>
                <w:shd w:val="clear" w:color="auto" w:fill="FFFFCC"/>
              </w:rPr>
            </w:pPr>
          </w:p>
        </w:tc>
        <w:tc>
          <w:tcPr>
            <w:tcW w:w="2551" w:type="dxa"/>
          </w:tcPr>
          <w:p w14:paraId="52B1332C" w14:textId="77777777" w:rsidR="003846B6" w:rsidRDefault="003846B6" w:rsidP="00BC69E6">
            <w:pPr>
              <w:jc w:val="both"/>
              <w:rPr>
                <w:rFonts w:cstheme="minorHAnsi"/>
                <w:b/>
                <w:szCs w:val="24"/>
                <w:highlight w:val="lightGray"/>
                <w:shd w:val="clear" w:color="auto" w:fill="FFFFCC"/>
              </w:rPr>
            </w:pPr>
          </w:p>
        </w:tc>
        <w:tc>
          <w:tcPr>
            <w:tcW w:w="5528" w:type="dxa"/>
          </w:tcPr>
          <w:p w14:paraId="7304F60C" w14:textId="77777777" w:rsidR="003846B6" w:rsidRDefault="003846B6" w:rsidP="00BC69E6">
            <w:pPr>
              <w:jc w:val="both"/>
              <w:rPr>
                <w:rFonts w:cstheme="minorHAnsi"/>
                <w:b/>
                <w:szCs w:val="24"/>
                <w:highlight w:val="lightGray"/>
                <w:shd w:val="clear" w:color="auto" w:fill="FFFFCC"/>
              </w:rPr>
            </w:pPr>
          </w:p>
        </w:tc>
      </w:tr>
      <w:tr w:rsidR="003846B6" w14:paraId="38861268" w14:textId="77777777" w:rsidTr="00046147">
        <w:trPr>
          <w:trHeight w:val="397"/>
        </w:trPr>
        <w:tc>
          <w:tcPr>
            <w:tcW w:w="1844" w:type="dxa"/>
          </w:tcPr>
          <w:p w14:paraId="4C67A132" w14:textId="77777777" w:rsidR="003846B6" w:rsidRDefault="003846B6" w:rsidP="00BC69E6">
            <w:pPr>
              <w:jc w:val="both"/>
              <w:rPr>
                <w:rFonts w:cstheme="minorHAnsi"/>
                <w:b/>
                <w:szCs w:val="24"/>
                <w:highlight w:val="lightGray"/>
                <w:shd w:val="clear" w:color="auto" w:fill="FFFFCC"/>
              </w:rPr>
            </w:pPr>
          </w:p>
        </w:tc>
        <w:tc>
          <w:tcPr>
            <w:tcW w:w="2551" w:type="dxa"/>
          </w:tcPr>
          <w:p w14:paraId="3E9FE916" w14:textId="77777777" w:rsidR="003846B6" w:rsidRDefault="003846B6" w:rsidP="00BC69E6">
            <w:pPr>
              <w:jc w:val="both"/>
              <w:rPr>
                <w:rFonts w:cstheme="minorHAnsi"/>
                <w:b/>
                <w:szCs w:val="24"/>
                <w:highlight w:val="lightGray"/>
                <w:shd w:val="clear" w:color="auto" w:fill="FFFFCC"/>
              </w:rPr>
            </w:pPr>
          </w:p>
        </w:tc>
        <w:tc>
          <w:tcPr>
            <w:tcW w:w="5528" w:type="dxa"/>
          </w:tcPr>
          <w:p w14:paraId="17BDB661" w14:textId="77777777" w:rsidR="003846B6" w:rsidRDefault="003846B6" w:rsidP="00BC69E6">
            <w:pPr>
              <w:jc w:val="both"/>
              <w:rPr>
                <w:rFonts w:cstheme="minorHAnsi"/>
                <w:b/>
                <w:szCs w:val="24"/>
                <w:highlight w:val="lightGray"/>
                <w:shd w:val="clear" w:color="auto" w:fill="FFFFCC"/>
              </w:rPr>
            </w:pPr>
          </w:p>
        </w:tc>
      </w:tr>
      <w:tr w:rsidR="003846B6" w14:paraId="336A5590" w14:textId="77777777" w:rsidTr="00046147">
        <w:trPr>
          <w:trHeight w:val="397"/>
        </w:trPr>
        <w:tc>
          <w:tcPr>
            <w:tcW w:w="1844" w:type="dxa"/>
          </w:tcPr>
          <w:p w14:paraId="0A7CEDEF" w14:textId="77777777" w:rsidR="003846B6" w:rsidRDefault="003846B6" w:rsidP="00BC69E6">
            <w:pPr>
              <w:jc w:val="both"/>
              <w:rPr>
                <w:rFonts w:cstheme="minorHAnsi"/>
                <w:b/>
                <w:szCs w:val="24"/>
                <w:highlight w:val="lightGray"/>
                <w:shd w:val="clear" w:color="auto" w:fill="FFFFCC"/>
              </w:rPr>
            </w:pPr>
          </w:p>
        </w:tc>
        <w:tc>
          <w:tcPr>
            <w:tcW w:w="2551" w:type="dxa"/>
          </w:tcPr>
          <w:p w14:paraId="75C0AE9B" w14:textId="77777777" w:rsidR="003846B6" w:rsidRDefault="003846B6" w:rsidP="00BC69E6">
            <w:pPr>
              <w:jc w:val="both"/>
              <w:rPr>
                <w:rFonts w:cstheme="minorHAnsi"/>
                <w:b/>
                <w:szCs w:val="24"/>
                <w:highlight w:val="lightGray"/>
                <w:shd w:val="clear" w:color="auto" w:fill="FFFFCC"/>
              </w:rPr>
            </w:pPr>
          </w:p>
        </w:tc>
        <w:tc>
          <w:tcPr>
            <w:tcW w:w="5528" w:type="dxa"/>
          </w:tcPr>
          <w:p w14:paraId="7BF766C4" w14:textId="77777777" w:rsidR="003846B6" w:rsidRDefault="003846B6" w:rsidP="00BC69E6">
            <w:pPr>
              <w:jc w:val="both"/>
              <w:rPr>
                <w:rFonts w:cstheme="minorHAnsi"/>
                <w:b/>
                <w:szCs w:val="24"/>
                <w:highlight w:val="lightGray"/>
                <w:shd w:val="clear" w:color="auto" w:fill="FFFFCC"/>
              </w:rPr>
            </w:pPr>
          </w:p>
        </w:tc>
      </w:tr>
      <w:tr w:rsidR="00046147" w14:paraId="57CE5683" w14:textId="77777777" w:rsidTr="00046147">
        <w:trPr>
          <w:trHeight w:val="397"/>
        </w:trPr>
        <w:tc>
          <w:tcPr>
            <w:tcW w:w="1844" w:type="dxa"/>
          </w:tcPr>
          <w:p w14:paraId="1C1F3E17" w14:textId="77777777" w:rsidR="00046147" w:rsidRDefault="00046147" w:rsidP="00BC69E6">
            <w:pPr>
              <w:jc w:val="both"/>
              <w:rPr>
                <w:rFonts w:cstheme="minorHAnsi"/>
                <w:b/>
                <w:szCs w:val="24"/>
                <w:highlight w:val="lightGray"/>
                <w:shd w:val="clear" w:color="auto" w:fill="FFFFCC"/>
              </w:rPr>
            </w:pPr>
          </w:p>
        </w:tc>
        <w:tc>
          <w:tcPr>
            <w:tcW w:w="2551" w:type="dxa"/>
          </w:tcPr>
          <w:p w14:paraId="759DAD07" w14:textId="77777777" w:rsidR="00046147" w:rsidRDefault="00046147" w:rsidP="00BC69E6">
            <w:pPr>
              <w:jc w:val="both"/>
              <w:rPr>
                <w:rFonts w:cstheme="minorHAnsi"/>
                <w:b/>
                <w:szCs w:val="24"/>
                <w:highlight w:val="lightGray"/>
                <w:shd w:val="clear" w:color="auto" w:fill="FFFFCC"/>
              </w:rPr>
            </w:pPr>
          </w:p>
        </w:tc>
        <w:tc>
          <w:tcPr>
            <w:tcW w:w="5528" w:type="dxa"/>
          </w:tcPr>
          <w:p w14:paraId="3D03D9FB" w14:textId="77777777" w:rsidR="00046147" w:rsidRDefault="00046147" w:rsidP="00BC69E6">
            <w:pPr>
              <w:jc w:val="both"/>
              <w:rPr>
                <w:rFonts w:cstheme="minorHAnsi"/>
                <w:b/>
                <w:szCs w:val="24"/>
                <w:highlight w:val="lightGray"/>
                <w:shd w:val="clear" w:color="auto" w:fill="FFFFCC"/>
              </w:rPr>
            </w:pPr>
          </w:p>
        </w:tc>
      </w:tr>
      <w:tr w:rsidR="00046147" w14:paraId="040C9142" w14:textId="77777777" w:rsidTr="00046147">
        <w:trPr>
          <w:trHeight w:val="397"/>
        </w:trPr>
        <w:tc>
          <w:tcPr>
            <w:tcW w:w="1844" w:type="dxa"/>
          </w:tcPr>
          <w:p w14:paraId="21D9C1C0" w14:textId="77777777" w:rsidR="00046147" w:rsidRDefault="00046147" w:rsidP="00BC69E6">
            <w:pPr>
              <w:jc w:val="both"/>
              <w:rPr>
                <w:rFonts w:cstheme="minorHAnsi"/>
                <w:b/>
                <w:szCs w:val="24"/>
                <w:highlight w:val="lightGray"/>
                <w:shd w:val="clear" w:color="auto" w:fill="FFFFCC"/>
              </w:rPr>
            </w:pPr>
          </w:p>
        </w:tc>
        <w:tc>
          <w:tcPr>
            <w:tcW w:w="2551" w:type="dxa"/>
          </w:tcPr>
          <w:p w14:paraId="39EA9447" w14:textId="77777777" w:rsidR="00046147" w:rsidRDefault="00046147" w:rsidP="00BC69E6">
            <w:pPr>
              <w:jc w:val="both"/>
              <w:rPr>
                <w:rFonts w:cstheme="minorHAnsi"/>
                <w:b/>
                <w:szCs w:val="24"/>
                <w:highlight w:val="lightGray"/>
                <w:shd w:val="clear" w:color="auto" w:fill="FFFFCC"/>
              </w:rPr>
            </w:pPr>
          </w:p>
        </w:tc>
        <w:tc>
          <w:tcPr>
            <w:tcW w:w="5528" w:type="dxa"/>
          </w:tcPr>
          <w:p w14:paraId="7747441A" w14:textId="77777777" w:rsidR="00046147" w:rsidRDefault="00046147" w:rsidP="00BC69E6">
            <w:pPr>
              <w:jc w:val="both"/>
              <w:rPr>
                <w:rFonts w:cstheme="minorHAnsi"/>
                <w:b/>
                <w:szCs w:val="24"/>
                <w:highlight w:val="lightGray"/>
                <w:shd w:val="clear" w:color="auto" w:fill="FFFFCC"/>
              </w:rPr>
            </w:pPr>
          </w:p>
        </w:tc>
      </w:tr>
      <w:tr w:rsidR="00046147" w14:paraId="35235FEA" w14:textId="77777777" w:rsidTr="00046147">
        <w:trPr>
          <w:trHeight w:val="397"/>
        </w:trPr>
        <w:tc>
          <w:tcPr>
            <w:tcW w:w="1844" w:type="dxa"/>
          </w:tcPr>
          <w:p w14:paraId="712D5589" w14:textId="77777777" w:rsidR="00046147" w:rsidRDefault="00046147" w:rsidP="00BC69E6">
            <w:pPr>
              <w:jc w:val="both"/>
              <w:rPr>
                <w:rFonts w:cstheme="minorHAnsi"/>
                <w:b/>
                <w:szCs w:val="24"/>
                <w:highlight w:val="lightGray"/>
                <w:shd w:val="clear" w:color="auto" w:fill="FFFFCC"/>
              </w:rPr>
            </w:pPr>
          </w:p>
        </w:tc>
        <w:tc>
          <w:tcPr>
            <w:tcW w:w="2551" w:type="dxa"/>
          </w:tcPr>
          <w:p w14:paraId="73374A53" w14:textId="77777777" w:rsidR="00046147" w:rsidRDefault="00046147" w:rsidP="00BC69E6">
            <w:pPr>
              <w:jc w:val="both"/>
              <w:rPr>
                <w:rFonts w:cstheme="minorHAnsi"/>
                <w:b/>
                <w:szCs w:val="24"/>
                <w:highlight w:val="lightGray"/>
                <w:shd w:val="clear" w:color="auto" w:fill="FFFFCC"/>
              </w:rPr>
            </w:pPr>
          </w:p>
        </w:tc>
        <w:tc>
          <w:tcPr>
            <w:tcW w:w="5528" w:type="dxa"/>
          </w:tcPr>
          <w:p w14:paraId="2B2B3F2D" w14:textId="77777777" w:rsidR="00046147" w:rsidRDefault="00046147" w:rsidP="00BC69E6">
            <w:pPr>
              <w:jc w:val="both"/>
              <w:rPr>
                <w:rFonts w:cstheme="minorHAnsi"/>
                <w:b/>
                <w:szCs w:val="24"/>
                <w:highlight w:val="lightGray"/>
                <w:shd w:val="clear" w:color="auto" w:fill="FFFFCC"/>
              </w:rPr>
            </w:pPr>
          </w:p>
        </w:tc>
      </w:tr>
    </w:tbl>
    <w:p w14:paraId="36540EED" w14:textId="77777777" w:rsidR="003846B6" w:rsidRDefault="003846B6" w:rsidP="00F23BB6">
      <w:pPr>
        <w:ind w:left="-142"/>
      </w:pPr>
    </w:p>
    <w:p w14:paraId="65A33FE0" w14:textId="6C8F9CD9" w:rsidR="00C3620A" w:rsidRDefault="00C3620A" w:rsidP="001275C4">
      <w:pPr>
        <w:pStyle w:val="Paragraphedeliste"/>
        <w:numPr>
          <w:ilvl w:val="0"/>
          <w:numId w:val="15"/>
        </w:numPr>
        <w:ind w:left="-284" w:firstLine="0"/>
      </w:pPr>
      <w:r>
        <w:t>Personnel affecté (Nb ETPT permanent / temporaires)</w:t>
      </w:r>
      <w:r w:rsidR="001275C4">
        <w:t> :</w:t>
      </w:r>
    </w:p>
    <w:p w14:paraId="25151D62" w14:textId="77777777" w:rsidR="00F042E7" w:rsidRDefault="00F042E7" w:rsidP="00F042E7">
      <w:pPr>
        <w:pStyle w:val="Paragraphedeliste"/>
        <w:ind w:left="-284"/>
      </w:pPr>
    </w:p>
    <w:p w14:paraId="0A637892" w14:textId="44C4298E" w:rsidR="00F042E7" w:rsidRDefault="00624FD9" w:rsidP="00F042E7">
      <w:pPr>
        <w:pStyle w:val="Paragraphedeliste"/>
        <w:numPr>
          <w:ilvl w:val="0"/>
          <w:numId w:val="15"/>
        </w:numPr>
        <w:ind w:left="-284" w:firstLine="0"/>
        <w:jc w:val="both"/>
      </w:pPr>
      <w:r>
        <w:t xml:space="preserve">Gouvernance : </w:t>
      </w:r>
      <w:r w:rsidR="00F042E7">
        <w:t>Conseil scientifique ou Comité de Pilotage (oui/non, composition, régularité des réunions)</w:t>
      </w:r>
    </w:p>
    <w:p w14:paraId="0BD938D2" w14:textId="77777777" w:rsidR="00000445" w:rsidRDefault="00000445" w:rsidP="00EB78CF">
      <w:pPr>
        <w:ind w:left="-142"/>
        <w:jc w:val="both"/>
        <w:rPr>
          <w:rFonts w:cstheme="minorHAnsi"/>
          <w:b/>
          <w:sz w:val="28"/>
          <w:szCs w:val="24"/>
          <w:highlight w:val="lightGray"/>
          <w:shd w:val="clear" w:color="auto" w:fill="FFFFCC"/>
        </w:rPr>
      </w:pPr>
    </w:p>
    <w:p w14:paraId="77691DCC" w14:textId="77777777" w:rsidR="00C3620A" w:rsidRPr="00F23BB6" w:rsidRDefault="00C3620A" w:rsidP="00EB78CF">
      <w:pPr>
        <w:ind w:left="-142"/>
        <w:jc w:val="both"/>
        <w:rPr>
          <w:rFonts w:cstheme="minorHAnsi"/>
          <w:b/>
          <w:sz w:val="28"/>
          <w:szCs w:val="24"/>
          <w:highlight w:val="lightGray"/>
          <w:shd w:val="clear" w:color="auto" w:fill="FFFFCC"/>
        </w:rPr>
      </w:pPr>
      <w:r w:rsidRPr="00F23BB6">
        <w:rPr>
          <w:rFonts w:cstheme="minorHAnsi"/>
          <w:b/>
          <w:sz w:val="28"/>
          <w:szCs w:val="24"/>
          <w:highlight w:val="lightGray"/>
          <w:shd w:val="clear" w:color="auto" w:fill="FFFFCC"/>
        </w:rPr>
        <w:t>Description du fonctionnement actuel</w:t>
      </w:r>
    </w:p>
    <w:p w14:paraId="7E9F0359" w14:textId="33F9504C" w:rsidR="00575C3B" w:rsidRDefault="00C3620A" w:rsidP="00912E50">
      <w:pPr>
        <w:pStyle w:val="Paragraphedeliste"/>
        <w:numPr>
          <w:ilvl w:val="0"/>
          <w:numId w:val="15"/>
        </w:numPr>
        <w:ind w:left="238"/>
        <w:jc w:val="both"/>
      </w:pPr>
      <w:r>
        <w:t>Nombre</w:t>
      </w:r>
      <w:r w:rsidR="00575C3B">
        <w:t xml:space="preserve"> moyen </w:t>
      </w:r>
      <w:r w:rsidR="000B4A0F">
        <w:t xml:space="preserve">annuel </w:t>
      </w:r>
      <w:r>
        <w:t xml:space="preserve">de projets </w:t>
      </w:r>
      <w:r w:rsidR="000B4A0F">
        <w:t>hébergés</w:t>
      </w:r>
    </w:p>
    <w:p w14:paraId="6B5E5D4E" w14:textId="77777777" w:rsidR="00575C3B" w:rsidRDefault="00575C3B" w:rsidP="00575C3B">
      <w:pPr>
        <w:pStyle w:val="Paragraphedeliste"/>
        <w:ind w:left="238"/>
        <w:jc w:val="both"/>
      </w:pPr>
    </w:p>
    <w:p w14:paraId="66F8C321" w14:textId="355079D3" w:rsidR="00F042E7" w:rsidRDefault="00F042E7" w:rsidP="00912E50">
      <w:pPr>
        <w:pStyle w:val="Paragraphedeliste"/>
        <w:numPr>
          <w:ilvl w:val="0"/>
          <w:numId w:val="15"/>
        </w:numPr>
        <w:ind w:left="238"/>
        <w:jc w:val="both"/>
      </w:pPr>
      <w:r>
        <w:t>Répartition du volume d’activité par type de prestations</w:t>
      </w:r>
    </w:p>
    <w:p w14:paraId="54333154" w14:textId="77777777" w:rsidR="00F042E7" w:rsidRDefault="00F042E7" w:rsidP="00EB78CF">
      <w:pPr>
        <w:pStyle w:val="Paragraphedeliste"/>
        <w:ind w:left="238"/>
        <w:jc w:val="both"/>
      </w:pPr>
    </w:p>
    <w:p w14:paraId="13DE012F" w14:textId="54A8896A" w:rsidR="00C3620A" w:rsidRDefault="00C3620A" w:rsidP="00EB78CF">
      <w:pPr>
        <w:pStyle w:val="Paragraphedeliste"/>
        <w:numPr>
          <w:ilvl w:val="0"/>
          <w:numId w:val="15"/>
        </w:numPr>
        <w:ind w:left="238"/>
        <w:jc w:val="both"/>
      </w:pPr>
      <w:r>
        <w:t xml:space="preserve">Unités </w:t>
      </w:r>
      <w:r w:rsidR="00F042E7">
        <w:t>utilisatrices</w:t>
      </w:r>
      <w:r>
        <w:t xml:space="preserve"> (et proportion)</w:t>
      </w:r>
    </w:p>
    <w:p w14:paraId="339FD895" w14:textId="77777777" w:rsidR="00F042E7" w:rsidRDefault="00F042E7" w:rsidP="00EB78CF">
      <w:pPr>
        <w:pStyle w:val="Paragraphedeliste"/>
        <w:jc w:val="both"/>
      </w:pPr>
    </w:p>
    <w:p w14:paraId="44F9863E" w14:textId="7E8A4E32" w:rsidR="00F042E7" w:rsidRDefault="00F042E7" w:rsidP="00EB78CF">
      <w:pPr>
        <w:pStyle w:val="Paragraphedeliste"/>
        <w:numPr>
          <w:ilvl w:val="0"/>
          <w:numId w:val="15"/>
        </w:numPr>
        <w:ind w:left="238"/>
        <w:jc w:val="both"/>
      </w:pPr>
      <w:r>
        <w:t xml:space="preserve">Règlement intérieur : </w:t>
      </w:r>
      <w:r w:rsidRPr="00624FD9">
        <w:rPr>
          <w:b/>
          <w:u w:val="single"/>
        </w:rPr>
        <w:t xml:space="preserve">joindre le document décrivant </w:t>
      </w:r>
      <w:proofErr w:type="gramStart"/>
      <w:r w:rsidRPr="00000445">
        <w:rPr>
          <w:b/>
          <w:i/>
          <w:u w:val="single"/>
        </w:rPr>
        <w:t>a</w:t>
      </w:r>
      <w:proofErr w:type="gramEnd"/>
      <w:r w:rsidRPr="00000445">
        <w:rPr>
          <w:b/>
          <w:i/>
          <w:u w:val="single"/>
        </w:rPr>
        <w:t xml:space="preserve"> minima</w:t>
      </w:r>
      <w:r w:rsidRPr="00624FD9">
        <w:rPr>
          <w:b/>
          <w:u w:val="single"/>
        </w:rPr>
        <w:t xml:space="preserve"> les points suivants</w:t>
      </w:r>
      <w:r>
        <w:t xml:space="preserve"> (en plus de la présentation générale de la plateforme, ses </w:t>
      </w:r>
      <w:r w:rsidR="000B4A0F">
        <w:t xml:space="preserve">responsables, </w:t>
      </w:r>
      <w:r>
        <w:t>équipements et services) :</w:t>
      </w:r>
    </w:p>
    <w:p w14:paraId="2ED76FCB" w14:textId="77777777" w:rsidR="00F042E7" w:rsidRDefault="00F042E7" w:rsidP="00EB78CF">
      <w:pPr>
        <w:pStyle w:val="Paragraphedeliste"/>
        <w:jc w:val="both"/>
      </w:pPr>
    </w:p>
    <w:p w14:paraId="681D0EE9" w14:textId="2F4F607D" w:rsidR="00F042E7" w:rsidRPr="007F6F37" w:rsidRDefault="00F042E7" w:rsidP="00EB78CF">
      <w:pPr>
        <w:pStyle w:val="Paragraphedeliste"/>
        <w:numPr>
          <w:ilvl w:val="0"/>
          <w:numId w:val="17"/>
        </w:numPr>
        <w:shd w:val="clear" w:color="auto" w:fill="FFFFFF"/>
        <w:spacing w:after="120" w:line="240" w:lineRule="auto"/>
        <w:contextualSpacing w:val="0"/>
        <w:jc w:val="both"/>
      </w:pPr>
      <w:r w:rsidRPr="007F6F37">
        <w:t>Les modalités de soumission et les conditions d’acceptation des nouveaux projets</w:t>
      </w:r>
      <w:r>
        <w:t xml:space="preserve"> </w:t>
      </w:r>
    </w:p>
    <w:p w14:paraId="3DD1E952" w14:textId="77777777" w:rsidR="00F042E7" w:rsidRPr="007F6F37" w:rsidRDefault="00F042E7" w:rsidP="00EB78CF">
      <w:pPr>
        <w:pStyle w:val="Paragraphedeliste"/>
        <w:numPr>
          <w:ilvl w:val="0"/>
          <w:numId w:val="17"/>
        </w:numPr>
        <w:spacing w:after="120" w:line="240" w:lineRule="auto"/>
        <w:contextualSpacing w:val="0"/>
        <w:jc w:val="both"/>
      </w:pPr>
      <w:r w:rsidRPr="007F6F37">
        <w:t>Les procédures d’accès et de réservation d’équipements</w:t>
      </w:r>
    </w:p>
    <w:p w14:paraId="38F0BF1D" w14:textId="77777777" w:rsidR="00F042E7" w:rsidRPr="00057866" w:rsidRDefault="00F042E7" w:rsidP="00EB78CF">
      <w:pPr>
        <w:pStyle w:val="Paragraphedeliste"/>
        <w:numPr>
          <w:ilvl w:val="0"/>
          <w:numId w:val="17"/>
        </w:numPr>
        <w:spacing w:after="120" w:line="240" w:lineRule="auto"/>
        <w:contextualSpacing w:val="0"/>
        <w:jc w:val="both"/>
      </w:pPr>
      <w:r w:rsidRPr="00057866">
        <w:t>Le cas échéant, la proc</w:t>
      </w:r>
      <w:r>
        <w:t>édure de retrait des résultats</w:t>
      </w:r>
    </w:p>
    <w:p w14:paraId="06E08A97" w14:textId="77777777" w:rsidR="00F042E7" w:rsidRPr="00057866" w:rsidRDefault="00F042E7" w:rsidP="00EB78CF">
      <w:pPr>
        <w:pStyle w:val="Paragraphedeliste"/>
        <w:numPr>
          <w:ilvl w:val="0"/>
          <w:numId w:val="17"/>
        </w:numPr>
        <w:spacing w:after="120" w:line="240" w:lineRule="auto"/>
        <w:contextualSpacing w:val="0"/>
        <w:jc w:val="both"/>
      </w:pPr>
      <w:r w:rsidRPr="00057866">
        <w:t>L’étendue possible de l’implication du personnel de la plateforme sur les projets (conception des expériences, formation aux protocoles et aux équipements, mise au point de nouveaux protocoles, expertise</w:t>
      </w:r>
      <w:r>
        <w:t xml:space="preserve"> pour l’analyse des résultats…)</w:t>
      </w:r>
    </w:p>
    <w:p w14:paraId="6F31682B" w14:textId="77777777" w:rsidR="00F042E7" w:rsidRPr="00057866" w:rsidRDefault="00F042E7" w:rsidP="00EB78CF">
      <w:pPr>
        <w:pStyle w:val="Paragraphedeliste"/>
        <w:numPr>
          <w:ilvl w:val="0"/>
          <w:numId w:val="17"/>
        </w:numPr>
        <w:spacing w:after="120" w:line="240" w:lineRule="auto"/>
        <w:contextualSpacing w:val="0"/>
        <w:jc w:val="both"/>
      </w:pPr>
      <w:r>
        <w:t>Le</w:t>
      </w:r>
      <w:r w:rsidRPr="00057866">
        <w:t xml:space="preserve"> système de tarification </w:t>
      </w:r>
      <w:r>
        <w:t>des prestations</w:t>
      </w:r>
    </w:p>
    <w:p w14:paraId="557624FE" w14:textId="77777777" w:rsidR="00F042E7" w:rsidRDefault="00F042E7" w:rsidP="00EB78CF">
      <w:pPr>
        <w:pStyle w:val="Paragraphedeliste"/>
        <w:numPr>
          <w:ilvl w:val="0"/>
          <w:numId w:val="17"/>
        </w:numPr>
        <w:spacing w:after="120" w:line="240" w:lineRule="auto"/>
        <w:contextualSpacing w:val="0"/>
        <w:jc w:val="both"/>
      </w:pPr>
      <w:r w:rsidRPr="00057866">
        <w:t>Les règles d’hygiène et de sécuri</w:t>
      </w:r>
      <w:r>
        <w:t>té en vigueur sur la plateforme</w:t>
      </w:r>
    </w:p>
    <w:p w14:paraId="3B519CCF" w14:textId="54D9A3F0" w:rsidR="00F042E7" w:rsidRPr="00713514" w:rsidRDefault="00F042E7" w:rsidP="00EB78CF">
      <w:pPr>
        <w:pStyle w:val="Paragraphedeliste"/>
        <w:numPr>
          <w:ilvl w:val="0"/>
          <w:numId w:val="17"/>
        </w:numPr>
        <w:spacing w:after="120" w:line="240" w:lineRule="auto"/>
        <w:contextualSpacing w:val="0"/>
        <w:jc w:val="both"/>
      </w:pPr>
      <w:r w:rsidRPr="00713514">
        <w:t>Les obligations de reconnaissance des utilisateurs (mention de l’utilisation de la plateforme dans tout acte de communication, publications en particulier)</w:t>
      </w:r>
    </w:p>
    <w:p w14:paraId="0CC04953" w14:textId="1186B097" w:rsidR="00DD299D" w:rsidRDefault="00713514" w:rsidP="008B43B7">
      <w:pPr>
        <w:pStyle w:val="Paragraphedeliste"/>
        <w:numPr>
          <w:ilvl w:val="0"/>
          <w:numId w:val="17"/>
        </w:numPr>
        <w:spacing w:after="120" w:line="240" w:lineRule="auto"/>
        <w:contextualSpacing w:val="0"/>
        <w:jc w:val="both"/>
      </w:pPr>
      <w:r>
        <w:t>Les règles de p</w:t>
      </w:r>
      <w:r w:rsidR="008B43B7">
        <w:t>articipation</w:t>
      </w:r>
      <w:r w:rsidR="00296339">
        <w:t xml:space="preserve"> </w:t>
      </w:r>
      <w:r w:rsidR="008B43B7">
        <w:t xml:space="preserve">aux publications </w:t>
      </w:r>
      <w:r w:rsidR="00296339">
        <w:t xml:space="preserve">des agents IT de la plateforme </w:t>
      </w:r>
    </w:p>
    <w:p w14:paraId="3A0C36CD" w14:textId="77777777" w:rsidR="008B43B7" w:rsidRDefault="008B43B7" w:rsidP="00EB78CF">
      <w:pPr>
        <w:ind w:left="-142"/>
        <w:jc w:val="both"/>
        <w:rPr>
          <w:rFonts w:cstheme="minorHAnsi"/>
          <w:b/>
          <w:sz w:val="28"/>
          <w:szCs w:val="24"/>
          <w:highlight w:val="lightGray"/>
          <w:shd w:val="clear" w:color="auto" w:fill="FFFFCC"/>
        </w:rPr>
      </w:pPr>
    </w:p>
    <w:p w14:paraId="59A93ACE" w14:textId="77777777" w:rsidR="00C3620A" w:rsidRPr="00DD299D" w:rsidRDefault="00C3620A" w:rsidP="00EB78CF">
      <w:pPr>
        <w:ind w:left="-142"/>
        <w:jc w:val="both"/>
        <w:rPr>
          <w:rFonts w:cstheme="minorHAnsi"/>
          <w:b/>
          <w:sz w:val="28"/>
          <w:szCs w:val="24"/>
          <w:highlight w:val="lightGray"/>
          <w:shd w:val="clear" w:color="auto" w:fill="FFFFCC"/>
        </w:rPr>
      </w:pPr>
      <w:r w:rsidRPr="00DD299D">
        <w:rPr>
          <w:rFonts w:cstheme="minorHAnsi"/>
          <w:b/>
          <w:sz w:val="28"/>
          <w:szCs w:val="24"/>
          <w:highlight w:val="lightGray"/>
          <w:shd w:val="clear" w:color="auto" w:fill="FFFFCC"/>
        </w:rPr>
        <w:t>Eléments de candidature à la labellisation CeMEB</w:t>
      </w:r>
    </w:p>
    <w:p w14:paraId="4C41D457" w14:textId="77777777" w:rsidR="00C3620A" w:rsidRDefault="00C3620A" w:rsidP="00EB78CF">
      <w:pPr>
        <w:pStyle w:val="Paragraphedeliste"/>
        <w:ind w:left="765"/>
        <w:jc w:val="both"/>
      </w:pPr>
    </w:p>
    <w:p w14:paraId="4F9098D3" w14:textId="2C1C1833" w:rsidR="007A2B5E" w:rsidRDefault="00C3620A" w:rsidP="00EB78CF">
      <w:pPr>
        <w:pStyle w:val="Paragraphedeliste"/>
        <w:numPr>
          <w:ilvl w:val="0"/>
          <w:numId w:val="15"/>
        </w:numPr>
        <w:ind w:left="238"/>
        <w:jc w:val="both"/>
      </w:pPr>
      <w:r>
        <w:t>Motivations de la plateforme pour solliciter la labellisation CeMEB</w:t>
      </w:r>
    </w:p>
    <w:p w14:paraId="43EAC71D" w14:textId="77777777" w:rsidR="007A2B5E" w:rsidRDefault="007A2B5E" w:rsidP="007A2B5E">
      <w:pPr>
        <w:pStyle w:val="Paragraphedeliste"/>
        <w:ind w:left="238"/>
        <w:jc w:val="both"/>
      </w:pPr>
    </w:p>
    <w:p w14:paraId="2A9C6ACD" w14:textId="38127E33" w:rsidR="00EB78CF" w:rsidRDefault="007A2B5E" w:rsidP="00EB78CF">
      <w:pPr>
        <w:pStyle w:val="Paragraphedeliste"/>
        <w:numPr>
          <w:ilvl w:val="0"/>
          <w:numId w:val="15"/>
        </w:numPr>
        <w:ind w:left="238"/>
        <w:jc w:val="both"/>
      </w:pPr>
      <w:r>
        <w:t>A</w:t>
      </w:r>
      <w:r w:rsidR="00046147">
        <w:t xml:space="preserve">pports de la plateforme à la communauté (valeur ajoutée des services proposés, structuration des équipes </w:t>
      </w:r>
      <w:r w:rsidR="009E08DB">
        <w:t>œuvrant</w:t>
      </w:r>
      <w:r w:rsidR="00046147">
        <w:t xml:space="preserve"> sur la thématique, mise en place de formations, d’</w:t>
      </w:r>
      <w:r w:rsidR="00EB78CF">
        <w:t>animations scientifiques…</w:t>
      </w:r>
      <w:r w:rsidR="00046147">
        <w:t>)</w:t>
      </w:r>
    </w:p>
    <w:p w14:paraId="3790FA32" w14:textId="77777777" w:rsidR="00046147" w:rsidRDefault="00046147" w:rsidP="00EB78CF">
      <w:pPr>
        <w:pStyle w:val="Paragraphedeliste"/>
        <w:ind w:left="238"/>
        <w:jc w:val="both"/>
      </w:pPr>
    </w:p>
    <w:p w14:paraId="298D94C4" w14:textId="068F3847" w:rsidR="00046147" w:rsidRDefault="00046147" w:rsidP="00EB78CF">
      <w:pPr>
        <w:pStyle w:val="Paragraphedeliste"/>
        <w:numPr>
          <w:ilvl w:val="0"/>
          <w:numId w:val="15"/>
        </w:numPr>
        <w:ind w:left="238"/>
        <w:jc w:val="both"/>
      </w:pPr>
      <w:r>
        <w:t>Unités de recherche / instituts potentiellement intéressé</w:t>
      </w:r>
      <w:r w:rsidR="000B4A0F">
        <w:t>(e)</w:t>
      </w:r>
      <w:r>
        <w:t>s par les activités et services de la plateforme (évaluation de la demande en termes de projets issus d’équipes de la communauté)</w:t>
      </w:r>
    </w:p>
    <w:p w14:paraId="159E9445" w14:textId="77777777" w:rsidR="00046147" w:rsidRDefault="00046147" w:rsidP="00EB78CF">
      <w:pPr>
        <w:pStyle w:val="Paragraphedeliste"/>
        <w:jc w:val="both"/>
      </w:pPr>
    </w:p>
    <w:p w14:paraId="39C3EA4D" w14:textId="77777777" w:rsidR="00FD5B1F" w:rsidRDefault="00C3620A" w:rsidP="00EB78CF">
      <w:pPr>
        <w:pStyle w:val="Paragraphedeliste"/>
        <w:numPr>
          <w:ilvl w:val="0"/>
          <w:numId w:val="15"/>
        </w:numPr>
        <w:ind w:left="238"/>
        <w:jc w:val="both"/>
      </w:pPr>
      <w:r>
        <w:t xml:space="preserve">Capacité de la plateforme à accueillir des projets issus de la communauté CeMEB </w:t>
      </w:r>
      <w:r w:rsidR="00046147">
        <w:t xml:space="preserve">(en dehors de sa propre </w:t>
      </w:r>
      <w:r w:rsidR="00296339">
        <w:t>UMR</w:t>
      </w:r>
      <w:r w:rsidR="00046147">
        <w:t>)</w:t>
      </w:r>
    </w:p>
    <w:p w14:paraId="2429A6F0" w14:textId="77777777" w:rsidR="00FD5B1F" w:rsidRDefault="00FD5B1F" w:rsidP="00FD5B1F">
      <w:pPr>
        <w:pStyle w:val="Paragraphedeliste"/>
      </w:pPr>
    </w:p>
    <w:p w14:paraId="276586D7" w14:textId="77777777" w:rsidR="00000445" w:rsidRDefault="00000445" w:rsidP="00FD5B1F">
      <w:pPr>
        <w:pStyle w:val="Paragraphedeliste"/>
      </w:pPr>
    </w:p>
    <w:p w14:paraId="7CF2A292" w14:textId="77777777" w:rsidR="00000445" w:rsidRDefault="00000445" w:rsidP="00000445">
      <w:pPr>
        <w:pStyle w:val="Paragraphedeliste"/>
        <w:ind w:left="238"/>
        <w:jc w:val="both"/>
      </w:pPr>
    </w:p>
    <w:p w14:paraId="71ACC399" w14:textId="2AD2E6E4" w:rsidR="00C3620A" w:rsidRDefault="00FD5B1F" w:rsidP="00EB78CF">
      <w:pPr>
        <w:pStyle w:val="Paragraphedeliste"/>
        <w:numPr>
          <w:ilvl w:val="0"/>
          <w:numId w:val="15"/>
        </w:numPr>
        <w:ind w:left="238"/>
        <w:jc w:val="both"/>
      </w:pPr>
      <w:r>
        <w:t>Liens possibles avec d’autres plateformes</w:t>
      </w:r>
      <w:r w:rsidR="00046147">
        <w:t> </w:t>
      </w:r>
      <w:r w:rsidR="00713514">
        <w:t xml:space="preserve">(de CeMEB et </w:t>
      </w:r>
      <w:r w:rsidR="0051054D">
        <w:t>au-delà</w:t>
      </w:r>
      <w:r w:rsidR="00AA5E27">
        <w:t>, le cas échéant).</w:t>
      </w:r>
    </w:p>
    <w:p w14:paraId="2E88A0F5" w14:textId="77777777" w:rsidR="00C3620A" w:rsidRDefault="00C3620A" w:rsidP="00EB78CF">
      <w:pPr>
        <w:pStyle w:val="Paragraphedeliste"/>
        <w:ind w:left="238"/>
        <w:jc w:val="both"/>
      </w:pPr>
    </w:p>
    <w:p w14:paraId="2BC7DDC0" w14:textId="64AF7261" w:rsidR="000F2A9B" w:rsidRPr="00046147" w:rsidRDefault="00C3620A" w:rsidP="00EB78CF">
      <w:pPr>
        <w:pStyle w:val="Paragraphedeliste"/>
        <w:numPr>
          <w:ilvl w:val="0"/>
          <w:numId w:val="15"/>
        </w:numPr>
        <w:ind w:left="238"/>
        <w:jc w:val="both"/>
      </w:pPr>
      <w:r>
        <w:t xml:space="preserve">Besoins </w:t>
      </w:r>
      <w:r w:rsidR="00046147">
        <w:t xml:space="preserve">futurs </w:t>
      </w:r>
      <w:r>
        <w:t xml:space="preserve">de la plateforme (pour assurer </w:t>
      </w:r>
      <w:r w:rsidR="00046147">
        <w:t>son dével</w:t>
      </w:r>
      <w:bookmarkStart w:id="0" w:name="_GoBack"/>
      <w:bookmarkEnd w:id="0"/>
      <w:r w:rsidR="00046147">
        <w:t xml:space="preserve">oppement, </w:t>
      </w:r>
      <w:r>
        <w:t>sa pérennité)</w:t>
      </w:r>
      <w:r w:rsidR="00046147">
        <w:t> </w:t>
      </w:r>
      <w:r>
        <w:t>en termes d’équipement (avec évaluation budgé</w:t>
      </w:r>
      <w:r w:rsidR="00FD5B1F">
        <w:t>taire), de locaux, de ressources humaines…</w:t>
      </w:r>
      <w:r w:rsidR="00046147" w:rsidRPr="00046147">
        <w:tab/>
      </w:r>
    </w:p>
    <w:sectPr w:rsidR="000F2A9B" w:rsidRPr="00046147" w:rsidSect="000461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BC4ED" w14:textId="77777777" w:rsidR="00723EED" w:rsidRDefault="00723EED" w:rsidP="00B50487">
      <w:pPr>
        <w:spacing w:after="0" w:line="240" w:lineRule="auto"/>
      </w:pPr>
      <w:r>
        <w:separator/>
      </w:r>
    </w:p>
  </w:endnote>
  <w:endnote w:type="continuationSeparator" w:id="0">
    <w:p w14:paraId="525C93EB" w14:textId="77777777" w:rsidR="00723EED" w:rsidRDefault="00723EED" w:rsidP="00B5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E9FCD" w14:textId="77777777" w:rsidR="000A1BF9" w:rsidRDefault="000A1BF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9656992"/>
      <w:docPartObj>
        <w:docPartGallery w:val="Page Numbers (Bottom of Page)"/>
        <w:docPartUnique/>
      </w:docPartObj>
    </w:sdtPr>
    <w:sdtEndPr/>
    <w:sdtContent>
      <w:p w14:paraId="6FCDC817" w14:textId="1583CE14" w:rsidR="00495FDA" w:rsidRDefault="00651AC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54D">
          <w:rPr>
            <w:noProof/>
          </w:rPr>
          <w:t>3</w:t>
        </w:r>
        <w:r>
          <w:fldChar w:fldCharType="end"/>
        </w:r>
      </w:p>
    </w:sdtContent>
  </w:sdt>
  <w:p w14:paraId="44820CEC" w14:textId="77777777" w:rsidR="005B1D9B" w:rsidRDefault="0051054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D0238" w14:textId="77777777" w:rsidR="000A1BF9" w:rsidRDefault="000A1BF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946D1" w14:textId="77777777" w:rsidR="00723EED" w:rsidRDefault="00723EED" w:rsidP="00B50487">
      <w:pPr>
        <w:spacing w:after="0" w:line="240" w:lineRule="auto"/>
      </w:pPr>
      <w:r>
        <w:separator/>
      </w:r>
    </w:p>
  </w:footnote>
  <w:footnote w:type="continuationSeparator" w:id="0">
    <w:p w14:paraId="6EE36AA8" w14:textId="77777777" w:rsidR="00723EED" w:rsidRDefault="00723EED" w:rsidP="00B50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CD352" w14:textId="32DAE62D" w:rsidR="000A1BF9" w:rsidRDefault="0051054D">
    <w:pPr>
      <w:pStyle w:val="En-tte"/>
    </w:pPr>
    <w:r>
      <w:rPr>
        <w:noProof/>
      </w:rPr>
      <w:pict w14:anchorId="381FB1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64362" o:spid="_x0000_s2050" type="#_x0000_t136" style="position:absolute;margin-left:0;margin-top:0;width:568.25pt;height:7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ABELLISATION PLATEFORM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20" w:type="dxa"/>
      <w:tblInd w:w="-432" w:type="dxa"/>
      <w:tblLook w:val="01E0" w:firstRow="1" w:lastRow="1" w:firstColumn="1" w:lastColumn="1" w:noHBand="0" w:noVBand="0"/>
    </w:tblPr>
    <w:tblGrid>
      <w:gridCol w:w="1992"/>
      <w:gridCol w:w="8628"/>
    </w:tblGrid>
    <w:tr w:rsidR="005B1D9B" w:rsidRPr="008D32CF" w14:paraId="5AC59D51" w14:textId="77777777" w:rsidTr="000B7304">
      <w:tc>
        <w:tcPr>
          <w:tcW w:w="1992" w:type="dxa"/>
        </w:tcPr>
        <w:p w14:paraId="0963071B" w14:textId="77777777" w:rsidR="005B1D9B" w:rsidRPr="00226E96" w:rsidRDefault="00651AC7" w:rsidP="00531FB6">
          <w:pPr>
            <w:spacing w:after="180"/>
          </w:pPr>
          <w:r>
            <w:rPr>
              <w:noProof/>
              <w:lang w:eastAsia="fr-FR"/>
            </w:rPr>
            <w:drawing>
              <wp:inline distT="0" distB="0" distL="0" distR="0" wp14:anchorId="633B91EB" wp14:editId="7F59DD60">
                <wp:extent cx="1095633" cy="636652"/>
                <wp:effectExtent l="0" t="0" r="0" b="0"/>
                <wp:docPr id="1" name="Image 1" descr="Logo CeMEB Quad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CeMEB Quad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3459" cy="64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8" w:type="dxa"/>
        </w:tcPr>
        <w:p w14:paraId="37145B25" w14:textId="77777777" w:rsidR="005B1D9B" w:rsidRPr="000B7304" w:rsidRDefault="00651AC7" w:rsidP="00531FB6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rPr>
              <w:rFonts w:cs="Courier New"/>
              <w:color w:val="A6A6A6" w:themeColor="background1" w:themeShade="A6"/>
            </w:rPr>
          </w:pPr>
          <w:r w:rsidRPr="000B7304">
            <w:rPr>
              <w:rFonts w:cs="Courier New"/>
              <w:color w:val="A6A6A6" w:themeColor="background1" w:themeShade="A6"/>
            </w:rPr>
            <w:t>Centre Méditerranéen Environnement et Biodiversité</w:t>
          </w:r>
        </w:p>
        <w:p w14:paraId="22F96718" w14:textId="77777777" w:rsidR="005B1D9B" w:rsidRPr="000B7304" w:rsidRDefault="00651AC7" w:rsidP="00BD1692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  <w:rPr>
              <w:rFonts w:cs="Courier New"/>
              <w:sz w:val="20"/>
              <w:szCs w:val="20"/>
            </w:rPr>
          </w:pPr>
          <w:r w:rsidRPr="000B7304">
            <w:rPr>
              <w:rFonts w:cs="Courier New"/>
              <w:sz w:val="20"/>
              <w:szCs w:val="20"/>
            </w:rPr>
            <w:t>UNIVERSITE MONTPELLIER</w:t>
          </w:r>
        </w:p>
        <w:p w14:paraId="54F4D697" w14:textId="77777777" w:rsidR="005B1D9B" w:rsidRPr="000B7304" w:rsidRDefault="00651AC7" w:rsidP="00BD1692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  <w:rPr>
              <w:rFonts w:cs="Courier New"/>
              <w:sz w:val="20"/>
              <w:szCs w:val="20"/>
            </w:rPr>
          </w:pPr>
          <w:r w:rsidRPr="000B7304">
            <w:rPr>
              <w:rFonts w:cs="Courier New"/>
              <w:sz w:val="20"/>
              <w:szCs w:val="20"/>
            </w:rPr>
            <w:t>Place Eugène Bataillon - Case courrier 065</w:t>
          </w:r>
          <w:r>
            <w:rPr>
              <w:rFonts w:cs="Courier New"/>
              <w:sz w:val="20"/>
              <w:szCs w:val="20"/>
            </w:rPr>
            <w:t xml:space="preserve"> - </w:t>
          </w:r>
          <w:r w:rsidRPr="000B7304">
            <w:rPr>
              <w:rFonts w:cs="Courier New"/>
              <w:sz w:val="20"/>
              <w:szCs w:val="20"/>
            </w:rPr>
            <w:t>34095 MONTPELLIER cedex 5, France</w:t>
          </w:r>
        </w:p>
        <w:p w14:paraId="4FD934A6" w14:textId="77777777" w:rsidR="005B1D9B" w:rsidRPr="000B7304" w:rsidRDefault="00651AC7" w:rsidP="00BD1692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  <w:rPr>
              <w:rFonts w:cs="Courier New"/>
            </w:rPr>
          </w:pPr>
          <w:r w:rsidRPr="000B7304">
            <w:rPr>
              <w:rFonts w:cs="Courier New"/>
              <w:sz w:val="20"/>
              <w:szCs w:val="20"/>
            </w:rPr>
            <w:t>www.labex-cemeb.org</w:t>
          </w:r>
        </w:p>
      </w:tc>
    </w:tr>
  </w:tbl>
  <w:p w14:paraId="6A312489" w14:textId="3F2D726C" w:rsidR="005B1D9B" w:rsidRDefault="0051054D" w:rsidP="000B7304">
    <w:pPr>
      <w:pStyle w:val="En-tte"/>
    </w:pPr>
    <w:r>
      <w:rPr>
        <w:noProof/>
      </w:rPr>
      <w:pict w14:anchorId="4B2E02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64363" o:spid="_x0000_s2051" type="#_x0000_t136" style="position:absolute;margin-left:0;margin-top:0;width:568.25pt;height:7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ABELLISATION PLATEFORM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CC67F" w14:textId="7782292B" w:rsidR="000A1BF9" w:rsidRDefault="0051054D">
    <w:pPr>
      <w:pStyle w:val="En-tte"/>
    </w:pPr>
    <w:r>
      <w:rPr>
        <w:noProof/>
      </w:rPr>
      <w:pict w14:anchorId="6467A7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64361" o:spid="_x0000_s2049" type="#_x0000_t136" style="position:absolute;margin-left:0;margin-top:0;width:568.25pt;height:7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ABELLISATION PLATEFORM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135B"/>
    <w:multiLevelType w:val="hybridMultilevel"/>
    <w:tmpl w:val="6032C1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13E90"/>
    <w:multiLevelType w:val="hybridMultilevel"/>
    <w:tmpl w:val="9F70304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26C32EC"/>
    <w:multiLevelType w:val="hybridMultilevel"/>
    <w:tmpl w:val="AB849A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26556"/>
    <w:multiLevelType w:val="hybridMultilevel"/>
    <w:tmpl w:val="B7E69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57361"/>
    <w:multiLevelType w:val="hybridMultilevel"/>
    <w:tmpl w:val="27BE16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B13"/>
    <w:multiLevelType w:val="hybridMultilevel"/>
    <w:tmpl w:val="86B8C16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3A609C"/>
    <w:multiLevelType w:val="hybridMultilevel"/>
    <w:tmpl w:val="F612AC70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D079EF"/>
    <w:multiLevelType w:val="hybridMultilevel"/>
    <w:tmpl w:val="DFD22D08"/>
    <w:lvl w:ilvl="0" w:tplc="104C99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0171A"/>
    <w:multiLevelType w:val="hybridMultilevel"/>
    <w:tmpl w:val="F0E8B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D7B5E"/>
    <w:multiLevelType w:val="hybridMultilevel"/>
    <w:tmpl w:val="A6C0930E"/>
    <w:lvl w:ilvl="0" w:tplc="47BEC9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B7F2C"/>
    <w:multiLevelType w:val="hybridMultilevel"/>
    <w:tmpl w:val="9962DB02"/>
    <w:lvl w:ilvl="0" w:tplc="8C7CFA78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9001A"/>
    <w:multiLevelType w:val="hybridMultilevel"/>
    <w:tmpl w:val="566283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67C36"/>
    <w:multiLevelType w:val="hybridMultilevel"/>
    <w:tmpl w:val="30C435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959C4"/>
    <w:multiLevelType w:val="hybridMultilevel"/>
    <w:tmpl w:val="1A3CC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A720BD"/>
    <w:multiLevelType w:val="multilevel"/>
    <w:tmpl w:val="64DC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895DBF"/>
    <w:multiLevelType w:val="hybridMultilevel"/>
    <w:tmpl w:val="0AAA750A"/>
    <w:lvl w:ilvl="0" w:tplc="A46C57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D516D5"/>
    <w:multiLevelType w:val="hybridMultilevel"/>
    <w:tmpl w:val="6D30425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5"/>
  </w:num>
  <w:num w:numId="5">
    <w:abstractNumId w:val="16"/>
  </w:num>
  <w:num w:numId="6">
    <w:abstractNumId w:val="14"/>
  </w:num>
  <w:num w:numId="7">
    <w:abstractNumId w:val="4"/>
  </w:num>
  <w:num w:numId="8">
    <w:abstractNumId w:val="13"/>
  </w:num>
  <w:num w:numId="9">
    <w:abstractNumId w:val="10"/>
  </w:num>
  <w:num w:numId="10">
    <w:abstractNumId w:val="0"/>
  </w:num>
  <w:num w:numId="11">
    <w:abstractNumId w:val="2"/>
  </w:num>
  <w:num w:numId="12">
    <w:abstractNumId w:val="3"/>
  </w:num>
  <w:num w:numId="13">
    <w:abstractNumId w:val="1"/>
  </w:num>
  <w:num w:numId="14">
    <w:abstractNumId w:val="12"/>
  </w:num>
  <w:num w:numId="15">
    <w:abstractNumId w:val="6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DC"/>
    <w:rsid w:val="00000445"/>
    <w:rsid w:val="00016ECA"/>
    <w:rsid w:val="00020F24"/>
    <w:rsid w:val="00035947"/>
    <w:rsid w:val="00035A1C"/>
    <w:rsid w:val="00036F78"/>
    <w:rsid w:val="00046147"/>
    <w:rsid w:val="00047240"/>
    <w:rsid w:val="00062C37"/>
    <w:rsid w:val="00073028"/>
    <w:rsid w:val="0007488F"/>
    <w:rsid w:val="00076C15"/>
    <w:rsid w:val="00081375"/>
    <w:rsid w:val="0008458C"/>
    <w:rsid w:val="00085EA5"/>
    <w:rsid w:val="000A1BF9"/>
    <w:rsid w:val="000B1580"/>
    <w:rsid w:val="000B3448"/>
    <w:rsid w:val="000B4A0F"/>
    <w:rsid w:val="000F2A9B"/>
    <w:rsid w:val="000F3A96"/>
    <w:rsid w:val="00102E37"/>
    <w:rsid w:val="001108D6"/>
    <w:rsid w:val="00113A31"/>
    <w:rsid w:val="00116449"/>
    <w:rsid w:val="0012678B"/>
    <w:rsid w:val="001275C4"/>
    <w:rsid w:val="00137163"/>
    <w:rsid w:val="00160B4A"/>
    <w:rsid w:val="00161699"/>
    <w:rsid w:val="00167835"/>
    <w:rsid w:val="00172827"/>
    <w:rsid w:val="001A244E"/>
    <w:rsid w:val="001B7440"/>
    <w:rsid w:val="001D00C2"/>
    <w:rsid w:val="001D1C39"/>
    <w:rsid w:val="001D4713"/>
    <w:rsid w:val="001F2A8C"/>
    <w:rsid w:val="00207C56"/>
    <w:rsid w:val="00214127"/>
    <w:rsid w:val="002158BC"/>
    <w:rsid w:val="00215D33"/>
    <w:rsid w:val="002218D3"/>
    <w:rsid w:val="00225C88"/>
    <w:rsid w:val="002444B5"/>
    <w:rsid w:val="002550A4"/>
    <w:rsid w:val="002667D7"/>
    <w:rsid w:val="00277638"/>
    <w:rsid w:val="0028061B"/>
    <w:rsid w:val="002933EC"/>
    <w:rsid w:val="0029512A"/>
    <w:rsid w:val="00296339"/>
    <w:rsid w:val="002A26D8"/>
    <w:rsid w:val="002B1A28"/>
    <w:rsid w:val="002C648E"/>
    <w:rsid w:val="002F0E4B"/>
    <w:rsid w:val="003007F4"/>
    <w:rsid w:val="0030190C"/>
    <w:rsid w:val="00310CF4"/>
    <w:rsid w:val="00352D73"/>
    <w:rsid w:val="00353B00"/>
    <w:rsid w:val="0036229E"/>
    <w:rsid w:val="003843ED"/>
    <w:rsid w:val="003846B6"/>
    <w:rsid w:val="003B1DC0"/>
    <w:rsid w:val="003D5124"/>
    <w:rsid w:val="00400803"/>
    <w:rsid w:val="0040601D"/>
    <w:rsid w:val="004137DE"/>
    <w:rsid w:val="004146D6"/>
    <w:rsid w:val="00415F53"/>
    <w:rsid w:val="00423393"/>
    <w:rsid w:val="00434321"/>
    <w:rsid w:val="00442BC1"/>
    <w:rsid w:val="004434B6"/>
    <w:rsid w:val="00455E3C"/>
    <w:rsid w:val="00472DDC"/>
    <w:rsid w:val="00482C69"/>
    <w:rsid w:val="00492555"/>
    <w:rsid w:val="00494626"/>
    <w:rsid w:val="004A7CE2"/>
    <w:rsid w:val="004B1002"/>
    <w:rsid w:val="004B2AA4"/>
    <w:rsid w:val="004B54FD"/>
    <w:rsid w:val="004D165C"/>
    <w:rsid w:val="004E3DC0"/>
    <w:rsid w:val="004E72BA"/>
    <w:rsid w:val="0051054D"/>
    <w:rsid w:val="005179AC"/>
    <w:rsid w:val="00560261"/>
    <w:rsid w:val="005746E5"/>
    <w:rsid w:val="00575C3B"/>
    <w:rsid w:val="00575C89"/>
    <w:rsid w:val="00575E3F"/>
    <w:rsid w:val="00587EA1"/>
    <w:rsid w:val="005A0E0B"/>
    <w:rsid w:val="005A4997"/>
    <w:rsid w:val="005B7A3B"/>
    <w:rsid w:val="005D4CF5"/>
    <w:rsid w:val="005D7824"/>
    <w:rsid w:val="005E646C"/>
    <w:rsid w:val="00601D1B"/>
    <w:rsid w:val="00624FD9"/>
    <w:rsid w:val="00634DA3"/>
    <w:rsid w:val="00635F65"/>
    <w:rsid w:val="00651AC7"/>
    <w:rsid w:val="00654B73"/>
    <w:rsid w:val="00684014"/>
    <w:rsid w:val="00692487"/>
    <w:rsid w:val="006A30A2"/>
    <w:rsid w:val="006A3C38"/>
    <w:rsid w:val="006B49FA"/>
    <w:rsid w:val="006C5194"/>
    <w:rsid w:val="006C634A"/>
    <w:rsid w:val="006D50AB"/>
    <w:rsid w:val="006D793E"/>
    <w:rsid w:val="006E6905"/>
    <w:rsid w:val="006F060F"/>
    <w:rsid w:val="006F6556"/>
    <w:rsid w:val="007033DE"/>
    <w:rsid w:val="00713514"/>
    <w:rsid w:val="00722DE7"/>
    <w:rsid w:val="00723EED"/>
    <w:rsid w:val="00752066"/>
    <w:rsid w:val="00756C6D"/>
    <w:rsid w:val="007607ED"/>
    <w:rsid w:val="00770150"/>
    <w:rsid w:val="00776665"/>
    <w:rsid w:val="00784EFB"/>
    <w:rsid w:val="0079016B"/>
    <w:rsid w:val="00796D9A"/>
    <w:rsid w:val="007A2B5E"/>
    <w:rsid w:val="007B153F"/>
    <w:rsid w:val="007B45F1"/>
    <w:rsid w:val="007B6D06"/>
    <w:rsid w:val="007C476E"/>
    <w:rsid w:val="007C4D43"/>
    <w:rsid w:val="007E06C2"/>
    <w:rsid w:val="007F2479"/>
    <w:rsid w:val="007F6D2D"/>
    <w:rsid w:val="007F7C28"/>
    <w:rsid w:val="00801AAC"/>
    <w:rsid w:val="00804D6E"/>
    <w:rsid w:val="00813BF5"/>
    <w:rsid w:val="0081568A"/>
    <w:rsid w:val="00824203"/>
    <w:rsid w:val="0082463F"/>
    <w:rsid w:val="0084094B"/>
    <w:rsid w:val="00851054"/>
    <w:rsid w:val="00851FF2"/>
    <w:rsid w:val="008535B6"/>
    <w:rsid w:val="008545BF"/>
    <w:rsid w:val="00854E07"/>
    <w:rsid w:val="00874598"/>
    <w:rsid w:val="00874C83"/>
    <w:rsid w:val="00877353"/>
    <w:rsid w:val="0088795B"/>
    <w:rsid w:val="00890E25"/>
    <w:rsid w:val="008932C1"/>
    <w:rsid w:val="008A0998"/>
    <w:rsid w:val="008A67E8"/>
    <w:rsid w:val="008B43B7"/>
    <w:rsid w:val="008B7210"/>
    <w:rsid w:val="008C0411"/>
    <w:rsid w:val="008C36DD"/>
    <w:rsid w:val="008C3FBF"/>
    <w:rsid w:val="008D2FE3"/>
    <w:rsid w:val="008D4D56"/>
    <w:rsid w:val="008E1D30"/>
    <w:rsid w:val="008F2ACA"/>
    <w:rsid w:val="009065C6"/>
    <w:rsid w:val="009100D6"/>
    <w:rsid w:val="00914548"/>
    <w:rsid w:val="009213DC"/>
    <w:rsid w:val="009310C6"/>
    <w:rsid w:val="00932602"/>
    <w:rsid w:val="00946FA3"/>
    <w:rsid w:val="00966F32"/>
    <w:rsid w:val="009832F0"/>
    <w:rsid w:val="00986E3B"/>
    <w:rsid w:val="009A060C"/>
    <w:rsid w:val="009A0D71"/>
    <w:rsid w:val="009B3031"/>
    <w:rsid w:val="009D5239"/>
    <w:rsid w:val="009E08DB"/>
    <w:rsid w:val="009F2992"/>
    <w:rsid w:val="009F5D63"/>
    <w:rsid w:val="00A0599D"/>
    <w:rsid w:val="00A141A9"/>
    <w:rsid w:val="00A33B0D"/>
    <w:rsid w:val="00A50251"/>
    <w:rsid w:val="00A66399"/>
    <w:rsid w:val="00A76CAE"/>
    <w:rsid w:val="00A85AD0"/>
    <w:rsid w:val="00A9209D"/>
    <w:rsid w:val="00AA144C"/>
    <w:rsid w:val="00AA5E27"/>
    <w:rsid w:val="00AB2D13"/>
    <w:rsid w:val="00AB3344"/>
    <w:rsid w:val="00AC479F"/>
    <w:rsid w:val="00AD2D98"/>
    <w:rsid w:val="00AD4C2D"/>
    <w:rsid w:val="00AE286E"/>
    <w:rsid w:val="00AE7686"/>
    <w:rsid w:val="00AE7DF7"/>
    <w:rsid w:val="00AF6799"/>
    <w:rsid w:val="00B03B52"/>
    <w:rsid w:val="00B14084"/>
    <w:rsid w:val="00B27151"/>
    <w:rsid w:val="00B278F4"/>
    <w:rsid w:val="00B3049D"/>
    <w:rsid w:val="00B3356D"/>
    <w:rsid w:val="00B33F39"/>
    <w:rsid w:val="00B4121B"/>
    <w:rsid w:val="00B4187B"/>
    <w:rsid w:val="00B43CC6"/>
    <w:rsid w:val="00B50487"/>
    <w:rsid w:val="00B6305A"/>
    <w:rsid w:val="00B66B8F"/>
    <w:rsid w:val="00BA5745"/>
    <w:rsid w:val="00BC3868"/>
    <w:rsid w:val="00BC737D"/>
    <w:rsid w:val="00BD1692"/>
    <w:rsid w:val="00BD5807"/>
    <w:rsid w:val="00BE4FD6"/>
    <w:rsid w:val="00BF02FB"/>
    <w:rsid w:val="00BF522F"/>
    <w:rsid w:val="00BF7147"/>
    <w:rsid w:val="00C14D82"/>
    <w:rsid w:val="00C16CF3"/>
    <w:rsid w:val="00C3620A"/>
    <w:rsid w:val="00C67EE4"/>
    <w:rsid w:val="00C72CA7"/>
    <w:rsid w:val="00C82E1F"/>
    <w:rsid w:val="00C83700"/>
    <w:rsid w:val="00C86162"/>
    <w:rsid w:val="00C95A22"/>
    <w:rsid w:val="00CA3E3C"/>
    <w:rsid w:val="00CA4A0F"/>
    <w:rsid w:val="00CA5F08"/>
    <w:rsid w:val="00CD18E2"/>
    <w:rsid w:val="00CE40B7"/>
    <w:rsid w:val="00CF065B"/>
    <w:rsid w:val="00CF74EE"/>
    <w:rsid w:val="00D0475E"/>
    <w:rsid w:val="00D12F3E"/>
    <w:rsid w:val="00D13D9B"/>
    <w:rsid w:val="00D142B1"/>
    <w:rsid w:val="00D326F4"/>
    <w:rsid w:val="00D33959"/>
    <w:rsid w:val="00D44727"/>
    <w:rsid w:val="00D453F1"/>
    <w:rsid w:val="00D515E1"/>
    <w:rsid w:val="00D653AC"/>
    <w:rsid w:val="00D721A6"/>
    <w:rsid w:val="00D74D73"/>
    <w:rsid w:val="00D75B16"/>
    <w:rsid w:val="00D82335"/>
    <w:rsid w:val="00D829FD"/>
    <w:rsid w:val="00D92FE2"/>
    <w:rsid w:val="00DA751A"/>
    <w:rsid w:val="00DC1EDC"/>
    <w:rsid w:val="00DC6912"/>
    <w:rsid w:val="00DC7015"/>
    <w:rsid w:val="00DD299D"/>
    <w:rsid w:val="00DD4A34"/>
    <w:rsid w:val="00DE033C"/>
    <w:rsid w:val="00DE3520"/>
    <w:rsid w:val="00E0326C"/>
    <w:rsid w:val="00E06D2B"/>
    <w:rsid w:val="00E105C4"/>
    <w:rsid w:val="00E11289"/>
    <w:rsid w:val="00E15EC5"/>
    <w:rsid w:val="00E32775"/>
    <w:rsid w:val="00E32DD5"/>
    <w:rsid w:val="00E6504F"/>
    <w:rsid w:val="00E701A3"/>
    <w:rsid w:val="00E9146E"/>
    <w:rsid w:val="00EA1207"/>
    <w:rsid w:val="00EA20AB"/>
    <w:rsid w:val="00EB3997"/>
    <w:rsid w:val="00EB57EA"/>
    <w:rsid w:val="00EB78CF"/>
    <w:rsid w:val="00EC0752"/>
    <w:rsid w:val="00EC2201"/>
    <w:rsid w:val="00F042E7"/>
    <w:rsid w:val="00F13830"/>
    <w:rsid w:val="00F17BD0"/>
    <w:rsid w:val="00F20F9E"/>
    <w:rsid w:val="00F23BB6"/>
    <w:rsid w:val="00F5449C"/>
    <w:rsid w:val="00F54A74"/>
    <w:rsid w:val="00F87FF1"/>
    <w:rsid w:val="00F92106"/>
    <w:rsid w:val="00F964AD"/>
    <w:rsid w:val="00F9718E"/>
    <w:rsid w:val="00FA406E"/>
    <w:rsid w:val="00FC3292"/>
    <w:rsid w:val="00FD1BE2"/>
    <w:rsid w:val="00FD5B1F"/>
    <w:rsid w:val="00FD6E49"/>
    <w:rsid w:val="00FE5BAF"/>
    <w:rsid w:val="00FF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AA3C581"/>
  <w15:docId w15:val="{8415BD4C-E551-487E-851B-0C6F7EB0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6DD"/>
  </w:style>
  <w:style w:type="paragraph" w:styleId="Titre2">
    <w:name w:val="heading 2"/>
    <w:basedOn w:val="Normal"/>
    <w:link w:val="Titre2Car"/>
    <w:uiPriority w:val="99"/>
    <w:qFormat/>
    <w:rsid w:val="006C5194"/>
    <w:pPr>
      <w:spacing w:before="100" w:beforeAutospacing="1" w:after="100" w:afterAutospacing="1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DC1E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ED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50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0487"/>
  </w:style>
  <w:style w:type="paragraph" w:styleId="Pieddepage">
    <w:name w:val="footer"/>
    <w:basedOn w:val="Normal"/>
    <w:link w:val="PieddepageCar"/>
    <w:uiPriority w:val="99"/>
    <w:unhideWhenUsed/>
    <w:rsid w:val="00B50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0487"/>
  </w:style>
  <w:style w:type="character" w:styleId="Marquedecommentaire">
    <w:name w:val="annotation reference"/>
    <w:basedOn w:val="Policepardfaut"/>
    <w:uiPriority w:val="99"/>
    <w:semiHidden/>
    <w:unhideWhenUsed/>
    <w:rsid w:val="005602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026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026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02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0261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102E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6C5194"/>
    <w:rPr>
      <w:rFonts w:ascii="Cambria" w:eastAsia="Times New Roman" w:hAnsi="Cambria" w:cs="Cambria"/>
      <w:b/>
      <w:bCs/>
      <w:i/>
      <w:iCs/>
      <w:sz w:val="28"/>
      <w:szCs w:val="28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6C51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C519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dytext">
    <w:name w:val="bodytext"/>
    <w:basedOn w:val="Normal"/>
    <w:uiPriority w:val="99"/>
    <w:rsid w:val="006C5194"/>
    <w:pPr>
      <w:spacing w:after="100" w:afterAutospacing="1" w:line="300" w:lineRule="atLeast"/>
    </w:pPr>
    <w:rPr>
      <w:rFonts w:ascii="Arial" w:eastAsia="Times New Roman" w:hAnsi="Arial" w:cs="Arial"/>
      <w:color w:val="333333"/>
      <w:sz w:val="18"/>
      <w:szCs w:val="18"/>
      <w:lang w:eastAsia="fr-FR"/>
    </w:rPr>
  </w:style>
  <w:style w:type="character" w:styleId="lev">
    <w:name w:val="Strong"/>
    <w:uiPriority w:val="22"/>
    <w:qFormat/>
    <w:rsid w:val="006C5194"/>
    <w:rPr>
      <w:b/>
      <w:bCs/>
    </w:rPr>
  </w:style>
  <w:style w:type="character" w:customStyle="1" w:styleId="apple-style-span">
    <w:name w:val="apple-style-span"/>
    <w:rsid w:val="006C5194"/>
  </w:style>
  <w:style w:type="table" w:styleId="Grilledutableau">
    <w:name w:val="Table Grid"/>
    <w:basedOn w:val="TableauNormal"/>
    <w:uiPriority w:val="59"/>
    <w:rsid w:val="00E06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D’ACTIVITES ANNUEL PLATEFORME CeMEB</vt:lpstr>
    </vt:vector>
  </TitlesOfParts>
  <Company>IRD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D’ACTIVITES ANNUEL PLATEFORME CeMEB</dc:title>
  <dc:creator>AUFFRAY Jean-Christophe</dc:creator>
  <cp:lastModifiedBy>Servane.baufume</cp:lastModifiedBy>
  <cp:revision>164</cp:revision>
  <cp:lastPrinted>2015-03-19T12:35:00Z</cp:lastPrinted>
  <dcterms:created xsi:type="dcterms:W3CDTF">2016-01-12T08:22:00Z</dcterms:created>
  <dcterms:modified xsi:type="dcterms:W3CDTF">2017-01-03T11:03:00Z</dcterms:modified>
</cp:coreProperties>
</file>